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F6DD15" w14:textId="77777777" w:rsidR="003B290E" w:rsidRPr="003B290E" w:rsidRDefault="003B290E" w:rsidP="003B290E">
      <w:pPr>
        <w:shd w:val="clear" w:color="auto" w:fill="FFFFFF"/>
        <w:spacing w:after="0" w:line="480" w:lineRule="atLeast"/>
        <w:ind w:firstLine="720"/>
        <w:outlineLvl w:val="0"/>
        <w:rPr>
          <w:rFonts w:ascii="Times New Roman" w:eastAsia="Times New Roman" w:hAnsi="Times New Roman" w:cs="Times New Roman"/>
          <w:color w:val="494C4E"/>
          <w:spacing w:val="3"/>
          <w:kern w:val="36"/>
          <w:sz w:val="24"/>
          <w:szCs w:val="24"/>
        </w:rPr>
      </w:pPr>
      <w:r w:rsidRPr="003B290E">
        <w:rPr>
          <w:rFonts w:ascii="Times New Roman" w:eastAsia="Times New Roman" w:hAnsi="Times New Roman" w:cs="Times New Roman"/>
          <w:color w:val="494C4E"/>
          <w:spacing w:val="3"/>
          <w:kern w:val="36"/>
          <w:sz w:val="24"/>
          <w:szCs w:val="24"/>
        </w:rPr>
        <w:t xml:space="preserve">What is an organization's performance appraisal? A useful performance appraisal is when the organization's outcomes are paired directly with the company's purpose and mission (Brewer &amp; Wilson, 1995). A manager plays many roles is in an organization. They have been entrusted with the task of being a leader and leading the company to a profit through training and developing employees to meet their personal and professional goals. Managers must understand that every employee wants to feel like they are apart from the organization's goals. In return, when each individual performs well and meets company standards, they want to be rewarded. Employees do not want to be misled; therefore, there must be excellent communication. The message between the company and the new prospect must be clear and concise. In order for this to happen, there must be self-management. A </w:t>
      </w:r>
      <w:proofErr w:type="spellStart"/>
      <w:r w:rsidRPr="003B290E">
        <w:rPr>
          <w:rFonts w:ascii="Times New Roman" w:eastAsia="Times New Roman" w:hAnsi="Times New Roman" w:cs="Times New Roman"/>
          <w:color w:val="494C4E"/>
          <w:spacing w:val="3"/>
          <w:kern w:val="36"/>
          <w:sz w:val="24"/>
          <w:szCs w:val="24"/>
        </w:rPr>
        <w:t>physicological</w:t>
      </w:r>
      <w:proofErr w:type="spellEnd"/>
      <w:r w:rsidRPr="003B290E">
        <w:rPr>
          <w:rFonts w:ascii="Times New Roman" w:eastAsia="Times New Roman" w:hAnsi="Times New Roman" w:cs="Times New Roman"/>
          <w:color w:val="494C4E"/>
          <w:spacing w:val="3"/>
          <w:kern w:val="36"/>
          <w:sz w:val="24"/>
          <w:szCs w:val="24"/>
        </w:rPr>
        <w:t xml:space="preserve"> contract helps aid in this process. It is a verbal contract between the business and the employee about their mutual obligations (Rousseau, 1989). Also, the weekly reading states it is perceptual and not logged on any document.</w:t>
      </w:r>
    </w:p>
    <w:p w14:paraId="178C330B" w14:textId="77777777" w:rsidR="003B290E" w:rsidRPr="003B290E" w:rsidRDefault="003B290E" w:rsidP="003B290E">
      <w:pPr>
        <w:shd w:val="clear" w:color="auto" w:fill="FFFFFF"/>
        <w:spacing w:after="0" w:line="480" w:lineRule="atLeast"/>
        <w:ind w:firstLine="720"/>
        <w:outlineLvl w:val="0"/>
        <w:rPr>
          <w:rFonts w:ascii="Times New Roman" w:eastAsia="Times New Roman" w:hAnsi="Times New Roman" w:cs="Times New Roman"/>
          <w:color w:val="494C4E"/>
          <w:spacing w:val="3"/>
          <w:kern w:val="36"/>
          <w:sz w:val="24"/>
          <w:szCs w:val="24"/>
        </w:rPr>
      </w:pPr>
      <w:r w:rsidRPr="003B290E">
        <w:rPr>
          <w:rFonts w:ascii="Times New Roman" w:eastAsia="Times New Roman" w:hAnsi="Times New Roman" w:cs="Times New Roman"/>
          <w:color w:val="494C4E"/>
          <w:spacing w:val="3"/>
          <w:kern w:val="36"/>
          <w:sz w:val="24"/>
          <w:szCs w:val="24"/>
        </w:rPr>
        <w:t xml:space="preserve">The stakes are high with expectations from the two interested parties, and it is vital to building a solid foundation. There are other types of contracts that can emerge from a physiological contract. For instance, a transactional contract is related to a social change, unlike the psychological contract, which connects to an economic exchange. </w:t>
      </w:r>
      <w:proofErr w:type="spellStart"/>
      <w:r w:rsidRPr="003B290E">
        <w:rPr>
          <w:rFonts w:ascii="Times New Roman" w:eastAsia="Times New Roman" w:hAnsi="Times New Roman" w:cs="Times New Roman"/>
          <w:color w:val="494C4E"/>
          <w:spacing w:val="3"/>
          <w:kern w:val="36"/>
          <w:sz w:val="24"/>
          <w:szCs w:val="24"/>
        </w:rPr>
        <w:t>Blau's</w:t>
      </w:r>
      <w:proofErr w:type="spellEnd"/>
      <w:r w:rsidRPr="003B290E">
        <w:rPr>
          <w:rFonts w:ascii="Times New Roman" w:eastAsia="Times New Roman" w:hAnsi="Times New Roman" w:cs="Times New Roman"/>
          <w:color w:val="494C4E"/>
          <w:spacing w:val="3"/>
          <w:kern w:val="36"/>
          <w:sz w:val="24"/>
          <w:szCs w:val="24"/>
        </w:rPr>
        <w:t xml:space="preserve"> work (as stated in Shore, 1994) explains the social exchange theory as an individual that rewards services to another oblige him. The economic change is about fulfilling the unspoken obligation. The employee believes that a reward or benefit is the prize, like work advancement or job security in return for their dedication and hard work (Shore &amp; </w:t>
      </w:r>
      <w:proofErr w:type="spellStart"/>
      <w:r w:rsidRPr="003B290E">
        <w:rPr>
          <w:rFonts w:ascii="Times New Roman" w:eastAsia="Times New Roman" w:hAnsi="Times New Roman" w:cs="Times New Roman"/>
          <w:color w:val="494C4E"/>
          <w:spacing w:val="3"/>
          <w:kern w:val="36"/>
          <w:sz w:val="24"/>
          <w:szCs w:val="24"/>
        </w:rPr>
        <w:t>Tetrick</w:t>
      </w:r>
      <w:proofErr w:type="spellEnd"/>
      <w:r w:rsidRPr="003B290E">
        <w:rPr>
          <w:rFonts w:ascii="Times New Roman" w:eastAsia="Times New Roman" w:hAnsi="Times New Roman" w:cs="Times New Roman"/>
          <w:color w:val="494C4E"/>
          <w:spacing w:val="3"/>
          <w:kern w:val="36"/>
          <w:sz w:val="24"/>
          <w:szCs w:val="24"/>
        </w:rPr>
        <w:t>, 1994).</w:t>
      </w:r>
    </w:p>
    <w:p w14:paraId="788EDA40" w14:textId="77777777" w:rsidR="003B290E" w:rsidRPr="003B290E" w:rsidRDefault="003B290E" w:rsidP="003B290E">
      <w:pPr>
        <w:shd w:val="clear" w:color="auto" w:fill="FFFFFF"/>
        <w:spacing w:after="0" w:line="480" w:lineRule="atLeast"/>
        <w:ind w:firstLine="720"/>
        <w:outlineLvl w:val="0"/>
        <w:rPr>
          <w:rFonts w:ascii="Times New Roman" w:eastAsia="Times New Roman" w:hAnsi="Times New Roman" w:cs="Times New Roman"/>
          <w:color w:val="494C4E"/>
          <w:spacing w:val="3"/>
          <w:kern w:val="36"/>
          <w:sz w:val="24"/>
          <w:szCs w:val="24"/>
        </w:rPr>
      </w:pPr>
      <w:r w:rsidRPr="003B290E">
        <w:rPr>
          <w:rFonts w:ascii="Times New Roman" w:eastAsia="Times New Roman" w:hAnsi="Times New Roman" w:cs="Times New Roman"/>
          <w:color w:val="494C4E"/>
          <w:spacing w:val="3"/>
          <w:kern w:val="36"/>
          <w:sz w:val="24"/>
          <w:szCs w:val="24"/>
        </w:rPr>
        <w:t xml:space="preserve">Another type of contract that is generated from a verbal, psychological contract is a relational contract. It does not reward or money-based; it is merely two entities that have built a long term relationship and trust that the other will do as intended. The fact is that both parties have a vested interest in the success of the organization. </w:t>
      </w:r>
      <w:proofErr w:type="spellStart"/>
      <w:r w:rsidRPr="003B290E">
        <w:rPr>
          <w:rFonts w:ascii="Times New Roman" w:eastAsia="Times New Roman" w:hAnsi="Times New Roman" w:cs="Times New Roman"/>
          <w:color w:val="494C4E"/>
          <w:spacing w:val="3"/>
          <w:kern w:val="36"/>
          <w:sz w:val="24"/>
          <w:szCs w:val="24"/>
        </w:rPr>
        <w:t>Michail</w:t>
      </w:r>
      <w:proofErr w:type="spellEnd"/>
      <w:r w:rsidRPr="003B290E">
        <w:rPr>
          <w:rFonts w:ascii="Times New Roman" w:eastAsia="Times New Roman" w:hAnsi="Times New Roman" w:cs="Times New Roman"/>
          <w:color w:val="494C4E"/>
          <w:spacing w:val="3"/>
          <w:kern w:val="36"/>
          <w:sz w:val="24"/>
          <w:szCs w:val="24"/>
        </w:rPr>
        <w:t xml:space="preserve"> (2010) states it is a management contract where specific characteristics and norms are formatted from the content </w:t>
      </w:r>
      <w:r w:rsidRPr="003B290E">
        <w:rPr>
          <w:rFonts w:ascii="Times New Roman" w:eastAsia="Times New Roman" w:hAnsi="Times New Roman" w:cs="Times New Roman"/>
          <w:color w:val="494C4E"/>
          <w:spacing w:val="3"/>
          <w:kern w:val="36"/>
          <w:sz w:val="24"/>
          <w:szCs w:val="24"/>
        </w:rPr>
        <w:lastRenderedPageBreak/>
        <w:t>of the obligation. There is an excellence in integrity that is expected to be adhered to by the joining parties.</w:t>
      </w:r>
    </w:p>
    <w:p w14:paraId="1B57BE5E" w14:textId="77777777" w:rsidR="003B290E" w:rsidRPr="003B290E" w:rsidRDefault="003B290E" w:rsidP="003B290E">
      <w:pPr>
        <w:shd w:val="clear" w:color="auto" w:fill="FFFFFF"/>
        <w:spacing w:after="0" w:line="480" w:lineRule="atLeast"/>
        <w:ind w:firstLine="720"/>
        <w:outlineLvl w:val="0"/>
        <w:rPr>
          <w:rFonts w:ascii="Times New Roman" w:eastAsia="Times New Roman" w:hAnsi="Times New Roman" w:cs="Times New Roman"/>
          <w:color w:val="494C4E"/>
          <w:spacing w:val="3"/>
          <w:kern w:val="36"/>
          <w:sz w:val="24"/>
          <w:szCs w:val="24"/>
        </w:rPr>
      </w:pPr>
      <w:r w:rsidRPr="003B290E">
        <w:rPr>
          <w:rFonts w:ascii="Times New Roman" w:eastAsia="Times New Roman" w:hAnsi="Times New Roman" w:cs="Times New Roman"/>
          <w:color w:val="494C4E"/>
          <w:spacing w:val="3"/>
          <w:kern w:val="36"/>
          <w:sz w:val="24"/>
          <w:szCs w:val="24"/>
        </w:rPr>
        <w:t xml:space="preserve">In summary, receiving that call or letter about being hired is an overwhelming feeling for a person. A person accepts the emotion and proceeds forward with very little thought to the outcome. There are written and unwritten contacts attached to the process. Managers are under stress to satisfy and make happy a new team member. They accept the task and use all the tools in their toolbox. An example would be to present an acceptance letter, which is a written contract between the company and the employee. Another example is components of a </w:t>
      </w:r>
      <w:proofErr w:type="spellStart"/>
      <w:r w:rsidRPr="003B290E">
        <w:rPr>
          <w:rFonts w:ascii="Times New Roman" w:eastAsia="Times New Roman" w:hAnsi="Times New Roman" w:cs="Times New Roman"/>
          <w:color w:val="494C4E"/>
          <w:spacing w:val="3"/>
          <w:kern w:val="36"/>
          <w:sz w:val="24"/>
          <w:szCs w:val="24"/>
        </w:rPr>
        <w:t>physicological</w:t>
      </w:r>
      <w:proofErr w:type="spellEnd"/>
      <w:r w:rsidRPr="003B290E">
        <w:rPr>
          <w:rFonts w:ascii="Times New Roman" w:eastAsia="Times New Roman" w:hAnsi="Times New Roman" w:cs="Times New Roman"/>
          <w:color w:val="494C4E"/>
          <w:spacing w:val="3"/>
          <w:kern w:val="36"/>
          <w:sz w:val="24"/>
          <w:szCs w:val="24"/>
        </w:rPr>
        <w:t xml:space="preserve"> contract that are expected by an employee because he/she entered into an agreement. Inevitably leading to management having to fulfill a role possible based on a performance appraisal and the employee trusting the business will keep all its presented and non-presented promises.</w:t>
      </w:r>
    </w:p>
    <w:p w14:paraId="102ECC08" w14:textId="77777777" w:rsidR="003B290E" w:rsidRPr="003B290E" w:rsidRDefault="003B290E" w:rsidP="003B290E">
      <w:pPr>
        <w:shd w:val="clear" w:color="auto" w:fill="FFFFFF"/>
        <w:spacing w:after="0" w:line="480" w:lineRule="atLeast"/>
        <w:ind w:firstLine="720"/>
        <w:outlineLvl w:val="0"/>
        <w:rPr>
          <w:rFonts w:ascii="Times New Roman" w:eastAsia="Times New Roman" w:hAnsi="Times New Roman" w:cs="Times New Roman"/>
          <w:color w:val="494C4E"/>
          <w:spacing w:val="3"/>
          <w:kern w:val="36"/>
          <w:sz w:val="24"/>
          <w:szCs w:val="24"/>
        </w:rPr>
      </w:pPr>
      <w:r w:rsidRPr="003B290E">
        <w:rPr>
          <w:rFonts w:ascii="Times New Roman" w:eastAsia="Times New Roman" w:hAnsi="Times New Roman" w:cs="Times New Roman"/>
          <w:color w:val="494C4E"/>
          <w:spacing w:val="3"/>
          <w:kern w:val="36"/>
          <w:sz w:val="24"/>
          <w:szCs w:val="24"/>
        </w:rPr>
        <w:t> </w:t>
      </w:r>
    </w:p>
    <w:p w14:paraId="6E560501" w14:textId="77777777" w:rsidR="003B290E" w:rsidRPr="003B290E" w:rsidRDefault="003B290E" w:rsidP="003B290E">
      <w:pPr>
        <w:shd w:val="clear" w:color="auto" w:fill="FFFFFF"/>
        <w:spacing w:after="0" w:line="480" w:lineRule="atLeast"/>
        <w:ind w:firstLine="720"/>
        <w:outlineLvl w:val="0"/>
        <w:rPr>
          <w:rFonts w:ascii="Times New Roman" w:eastAsia="Times New Roman" w:hAnsi="Times New Roman" w:cs="Times New Roman"/>
          <w:color w:val="494C4E"/>
          <w:spacing w:val="3"/>
          <w:kern w:val="36"/>
          <w:sz w:val="24"/>
          <w:szCs w:val="24"/>
        </w:rPr>
      </w:pPr>
      <w:r w:rsidRPr="003B290E">
        <w:rPr>
          <w:rFonts w:ascii="Times New Roman" w:eastAsia="Times New Roman" w:hAnsi="Times New Roman" w:cs="Times New Roman"/>
          <w:color w:val="494C4E"/>
          <w:spacing w:val="3"/>
          <w:kern w:val="36"/>
          <w:sz w:val="24"/>
          <w:szCs w:val="24"/>
        </w:rPr>
        <w:t>                                                                                      </w:t>
      </w:r>
      <w:r w:rsidRPr="003B290E">
        <w:rPr>
          <w:rFonts w:ascii="Times New Roman" w:eastAsia="Times New Roman" w:hAnsi="Times New Roman" w:cs="Times New Roman"/>
          <w:b/>
          <w:bCs/>
          <w:color w:val="494C4E"/>
          <w:spacing w:val="3"/>
          <w:kern w:val="36"/>
          <w:sz w:val="24"/>
          <w:szCs w:val="24"/>
          <w:bdr w:val="none" w:sz="0" w:space="0" w:color="auto" w:frame="1"/>
        </w:rPr>
        <w:t>References</w:t>
      </w:r>
    </w:p>
    <w:p w14:paraId="750AD6BE" w14:textId="77777777" w:rsidR="003B290E" w:rsidRPr="003B290E" w:rsidRDefault="003B290E" w:rsidP="003B290E">
      <w:pPr>
        <w:shd w:val="clear" w:color="auto" w:fill="FFFFFF"/>
        <w:spacing w:after="0" w:line="480" w:lineRule="atLeast"/>
        <w:ind w:left="720" w:hanging="720"/>
        <w:rPr>
          <w:rFonts w:ascii="Times" w:eastAsia="Times New Roman" w:hAnsi="Times" w:cs="Times"/>
          <w:color w:val="494C4E"/>
          <w:spacing w:val="3"/>
          <w:sz w:val="24"/>
          <w:szCs w:val="24"/>
        </w:rPr>
      </w:pPr>
      <w:r w:rsidRPr="003B290E">
        <w:rPr>
          <w:rFonts w:ascii="Times New Roman" w:eastAsia="Times New Roman" w:hAnsi="Times New Roman" w:cs="Times New Roman"/>
          <w:color w:val="494C4E"/>
          <w:spacing w:val="3"/>
          <w:sz w:val="24"/>
          <w:szCs w:val="24"/>
          <w:bdr w:val="none" w:sz="0" w:space="0" w:color="auto" w:frame="1"/>
        </w:rPr>
        <w:t>Brewer, N., &amp; Wilson, C. (1995). </w:t>
      </w:r>
      <w:r w:rsidRPr="003B290E">
        <w:rPr>
          <w:rFonts w:ascii="Times New Roman" w:eastAsia="Times New Roman" w:hAnsi="Times New Roman" w:cs="Times New Roman"/>
          <w:i/>
          <w:iCs/>
          <w:color w:val="494C4E"/>
          <w:spacing w:val="3"/>
          <w:sz w:val="24"/>
          <w:szCs w:val="24"/>
          <w:bdr w:val="none" w:sz="0" w:space="0" w:color="auto" w:frame="1"/>
        </w:rPr>
        <w:t>Psychology and Policing.</w:t>
      </w:r>
      <w:r w:rsidRPr="003B290E">
        <w:rPr>
          <w:rFonts w:ascii="Times New Roman" w:eastAsia="Times New Roman" w:hAnsi="Times New Roman" w:cs="Times New Roman"/>
          <w:color w:val="494C4E"/>
          <w:spacing w:val="3"/>
          <w:sz w:val="24"/>
          <w:szCs w:val="24"/>
          <w:bdr w:val="none" w:sz="0" w:space="0" w:color="auto" w:frame="1"/>
        </w:rPr>
        <w:t> Hillsdale, New Jersey: Lawrence Erlbaum Associations, Inc.</w:t>
      </w:r>
    </w:p>
    <w:p w14:paraId="3BDD4011" w14:textId="77777777" w:rsidR="003B290E" w:rsidRPr="003B290E" w:rsidRDefault="003B290E" w:rsidP="003B290E">
      <w:pPr>
        <w:shd w:val="clear" w:color="auto" w:fill="FFFFFF"/>
        <w:spacing w:after="0" w:line="480" w:lineRule="atLeast"/>
        <w:ind w:left="720" w:hanging="720"/>
        <w:rPr>
          <w:rFonts w:ascii="Times" w:eastAsia="Times New Roman" w:hAnsi="Times" w:cs="Times"/>
          <w:color w:val="494C4E"/>
          <w:spacing w:val="3"/>
          <w:sz w:val="24"/>
          <w:szCs w:val="24"/>
        </w:rPr>
      </w:pPr>
      <w:proofErr w:type="spellStart"/>
      <w:r w:rsidRPr="003B290E">
        <w:rPr>
          <w:rFonts w:ascii="Times New Roman" w:eastAsia="Times New Roman" w:hAnsi="Times New Roman" w:cs="Times New Roman"/>
          <w:color w:val="494C4E"/>
          <w:spacing w:val="3"/>
          <w:sz w:val="24"/>
          <w:szCs w:val="24"/>
          <w:bdr w:val="none" w:sz="0" w:space="0" w:color="auto" w:frame="1"/>
        </w:rPr>
        <w:t>Michail</w:t>
      </w:r>
      <w:proofErr w:type="spellEnd"/>
      <w:r w:rsidRPr="003B290E">
        <w:rPr>
          <w:rFonts w:ascii="Times New Roman" w:eastAsia="Times New Roman" w:hAnsi="Times New Roman" w:cs="Times New Roman"/>
          <w:color w:val="494C4E"/>
          <w:spacing w:val="3"/>
          <w:sz w:val="24"/>
          <w:szCs w:val="24"/>
          <w:bdr w:val="none" w:sz="0" w:space="0" w:color="auto" w:frame="1"/>
        </w:rPr>
        <w:t>, D. (2010, Available from ProQuest Dissertations &amp; Theses Global. (1651896868).). Available from ProQuest Dissertations &amp; Theses Global. (1651896868). </w:t>
      </w:r>
      <w:r w:rsidRPr="003B290E">
        <w:rPr>
          <w:rFonts w:ascii="Times New Roman" w:eastAsia="Times New Roman" w:hAnsi="Times New Roman" w:cs="Times New Roman"/>
          <w:i/>
          <w:iCs/>
          <w:color w:val="494C4E"/>
          <w:spacing w:val="3"/>
          <w:sz w:val="24"/>
          <w:szCs w:val="24"/>
          <w:bdr w:val="none" w:sz="0" w:space="0" w:color="auto" w:frame="1"/>
        </w:rPr>
        <w:t>Management contracts under the perspective of relational contracts theory: a practical application of the theory of norms.</w:t>
      </w:r>
      <w:r w:rsidRPr="003B290E">
        <w:rPr>
          <w:rFonts w:ascii="Times New Roman" w:eastAsia="Times New Roman" w:hAnsi="Times New Roman" w:cs="Times New Roman"/>
          <w:color w:val="494C4E"/>
          <w:spacing w:val="3"/>
          <w:sz w:val="24"/>
          <w:szCs w:val="24"/>
          <w:bdr w:val="none" w:sz="0" w:space="0" w:color="auto" w:frame="1"/>
        </w:rPr>
        <w:t> Retrieved from https://saintleo.idm.oclc.org/login?url=https://search-proquest-com.saintleo.idm.oclc.org/docview/1651896868?accountid=4870</w:t>
      </w:r>
    </w:p>
    <w:p w14:paraId="31EFAE8F" w14:textId="77777777" w:rsidR="003B290E" w:rsidRPr="003B290E" w:rsidRDefault="003B290E" w:rsidP="003B290E">
      <w:pPr>
        <w:shd w:val="clear" w:color="auto" w:fill="FFFFFF"/>
        <w:spacing w:after="0" w:line="480" w:lineRule="atLeast"/>
        <w:ind w:left="720" w:hanging="720"/>
        <w:rPr>
          <w:rFonts w:ascii="Times" w:eastAsia="Times New Roman" w:hAnsi="Times" w:cs="Times"/>
          <w:color w:val="494C4E"/>
          <w:spacing w:val="3"/>
          <w:sz w:val="24"/>
          <w:szCs w:val="24"/>
        </w:rPr>
      </w:pPr>
      <w:r w:rsidRPr="003B290E">
        <w:rPr>
          <w:rFonts w:ascii="Times New Roman" w:eastAsia="Times New Roman" w:hAnsi="Times New Roman" w:cs="Times New Roman"/>
          <w:color w:val="494C4E"/>
          <w:spacing w:val="3"/>
          <w:sz w:val="24"/>
          <w:szCs w:val="24"/>
          <w:bdr w:val="none" w:sz="0" w:space="0" w:color="auto" w:frame="1"/>
        </w:rPr>
        <w:t>Rousseau, D. M. (1989). Psychological and implied contracts in organizations. </w:t>
      </w:r>
      <w:r w:rsidRPr="003B290E">
        <w:rPr>
          <w:rFonts w:ascii="Times New Roman" w:eastAsia="Times New Roman" w:hAnsi="Times New Roman" w:cs="Times New Roman"/>
          <w:i/>
          <w:iCs/>
          <w:color w:val="494C4E"/>
          <w:spacing w:val="3"/>
          <w:sz w:val="24"/>
          <w:szCs w:val="24"/>
          <w:bdr w:val="none" w:sz="0" w:space="0" w:color="auto" w:frame="1"/>
        </w:rPr>
        <w:t>Employee Responsibilities and Rights Journal, 2</w:t>
      </w:r>
      <w:r w:rsidRPr="003B290E">
        <w:rPr>
          <w:rFonts w:ascii="Times New Roman" w:eastAsia="Times New Roman" w:hAnsi="Times New Roman" w:cs="Times New Roman"/>
          <w:color w:val="494C4E"/>
          <w:spacing w:val="3"/>
          <w:sz w:val="24"/>
          <w:szCs w:val="24"/>
          <w:bdr w:val="none" w:sz="0" w:space="0" w:color="auto" w:frame="1"/>
        </w:rPr>
        <w:t>(2), 121-139.</w:t>
      </w:r>
    </w:p>
    <w:p w14:paraId="53086A62" w14:textId="77777777" w:rsidR="003B290E" w:rsidRPr="003B290E" w:rsidRDefault="003B290E" w:rsidP="003B290E">
      <w:pPr>
        <w:shd w:val="clear" w:color="auto" w:fill="FFFFFF"/>
        <w:spacing w:after="0" w:line="480" w:lineRule="atLeast"/>
        <w:ind w:left="720" w:hanging="720"/>
        <w:rPr>
          <w:rFonts w:ascii="Times" w:eastAsia="Times New Roman" w:hAnsi="Times" w:cs="Times"/>
          <w:color w:val="494C4E"/>
          <w:spacing w:val="3"/>
          <w:sz w:val="24"/>
          <w:szCs w:val="24"/>
        </w:rPr>
      </w:pPr>
      <w:r w:rsidRPr="003B290E">
        <w:rPr>
          <w:rFonts w:ascii="Times New Roman" w:eastAsia="Times New Roman" w:hAnsi="Times New Roman" w:cs="Times New Roman"/>
          <w:color w:val="494C4E"/>
          <w:spacing w:val="3"/>
          <w:sz w:val="24"/>
          <w:szCs w:val="24"/>
          <w:bdr w:val="none" w:sz="0" w:space="0" w:color="auto" w:frame="1"/>
        </w:rPr>
        <w:t xml:space="preserve">Shore, L., &amp; </w:t>
      </w:r>
      <w:proofErr w:type="spellStart"/>
      <w:r w:rsidRPr="003B290E">
        <w:rPr>
          <w:rFonts w:ascii="Times New Roman" w:eastAsia="Times New Roman" w:hAnsi="Times New Roman" w:cs="Times New Roman"/>
          <w:color w:val="494C4E"/>
          <w:spacing w:val="3"/>
          <w:sz w:val="24"/>
          <w:szCs w:val="24"/>
          <w:bdr w:val="none" w:sz="0" w:space="0" w:color="auto" w:frame="1"/>
        </w:rPr>
        <w:t>Tetrick</w:t>
      </w:r>
      <w:proofErr w:type="spellEnd"/>
      <w:r w:rsidRPr="003B290E">
        <w:rPr>
          <w:rFonts w:ascii="Times New Roman" w:eastAsia="Times New Roman" w:hAnsi="Times New Roman" w:cs="Times New Roman"/>
          <w:color w:val="494C4E"/>
          <w:spacing w:val="3"/>
          <w:sz w:val="24"/>
          <w:szCs w:val="24"/>
          <w:bdr w:val="none" w:sz="0" w:space="0" w:color="auto" w:frame="1"/>
        </w:rPr>
        <w:t xml:space="preserve">, L. (1994). The </w:t>
      </w:r>
      <w:proofErr w:type="spellStart"/>
      <w:r w:rsidRPr="003B290E">
        <w:rPr>
          <w:rFonts w:ascii="Times New Roman" w:eastAsia="Times New Roman" w:hAnsi="Times New Roman" w:cs="Times New Roman"/>
          <w:color w:val="494C4E"/>
          <w:spacing w:val="3"/>
          <w:sz w:val="24"/>
          <w:szCs w:val="24"/>
          <w:bdr w:val="none" w:sz="0" w:space="0" w:color="auto" w:frame="1"/>
        </w:rPr>
        <w:t>Physicological</w:t>
      </w:r>
      <w:proofErr w:type="spellEnd"/>
      <w:r w:rsidRPr="003B290E">
        <w:rPr>
          <w:rFonts w:ascii="Times New Roman" w:eastAsia="Times New Roman" w:hAnsi="Times New Roman" w:cs="Times New Roman"/>
          <w:color w:val="494C4E"/>
          <w:spacing w:val="3"/>
          <w:sz w:val="24"/>
          <w:szCs w:val="24"/>
          <w:bdr w:val="none" w:sz="0" w:space="0" w:color="auto" w:frame="1"/>
        </w:rPr>
        <w:t xml:space="preserve"> as an Explanatory Framework in the Employment Relationship. </w:t>
      </w:r>
      <w:r w:rsidRPr="003B290E">
        <w:rPr>
          <w:rFonts w:ascii="Times New Roman" w:eastAsia="Times New Roman" w:hAnsi="Times New Roman" w:cs="Times New Roman"/>
          <w:i/>
          <w:iCs/>
          <w:color w:val="494C4E"/>
          <w:spacing w:val="3"/>
          <w:sz w:val="24"/>
          <w:szCs w:val="24"/>
          <w:bdr w:val="none" w:sz="0" w:space="0" w:color="auto" w:frame="1"/>
        </w:rPr>
        <w:t>Trends in Organizational Behavior, 1</w:t>
      </w:r>
      <w:r w:rsidRPr="003B290E">
        <w:rPr>
          <w:rFonts w:ascii="Times New Roman" w:eastAsia="Times New Roman" w:hAnsi="Times New Roman" w:cs="Times New Roman"/>
          <w:color w:val="494C4E"/>
          <w:spacing w:val="3"/>
          <w:sz w:val="24"/>
          <w:szCs w:val="24"/>
          <w:bdr w:val="none" w:sz="0" w:space="0" w:color="auto" w:frame="1"/>
        </w:rPr>
        <w:t>(1). Retrieved from https://www.researchgate.net/</w:t>
      </w:r>
    </w:p>
    <w:p w14:paraId="43A01D6D" w14:textId="77777777" w:rsidR="00C33B7B" w:rsidRDefault="00C33B7B">
      <w:bookmarkStart w:id="0" w:name="_GoBack"/>
      <w:bookmarkEnd w:id="0"/>
    </w:p>
    <w:sectPr w:rsidR="00C33B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9"/>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czsrAwMrcwsjQxN7BQ0lEKTi0uzszPAykwrAUA6pdboiwAAAA="/>
  </w:docVars>
  <w:rsids>
    <w:rsidRoot w:val="003B290E"/>
    <w:rsid w:val="003B290E"/>
    <w:rsid w:val="00C33B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77FF59"/>
  <w15:chartTrackingRefBased/>
  <w15:docId w15:val="{FCE64D6B-362E-41E1-A6E3-D6DBBE287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3B290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290E"/>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3B290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822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630</Words>
  <Characters>3593</Characters>
  <Application>Microsoft Office Word</Application>
  <DocSecurity>0</DocSecurity>
  <Lines>29</Lines>
  <Paragraphs>8</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
      <vt:lpstr>What is an organization's performance appraisal? A useful performance appraisal </vt:lpstr>
      <vt:lpstr>The stakes are high with expectations from the two interested parties, and it is</vt:lpstr>
      <vt:lpstr>Another type of contract that is generated from a verbal, psychological contract</vt:lpstr>
      <vt:lpstr>In summary, receiving that call or letter about being hired is an overwhelming f</vt:lpstr>
      <vt:lpstr/>
      <vt:lpstr/>
    </vt:vector>
  </TitlesOfParts>
  <Company/>
  <LinksUpToDate>false</LinksUpToDate>
  <CharactersWithSpaces>4215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iam</dc:creator>
  <cp:keywords/>
  <dc:description/>
  <cp:lastModifiedBy>Sandra Rodriguez</cp:lastModifiedBy>
  <cp:revision>1</cp:revision>
  <dcterms:created xsi:type="dcterms:W3CDTF">2019-11-07T19:33:00Z</dcterms:created>
  <dcterms:modified xsi:type="dcterms:W3CDTF">2019-11-07T19:35:00Z</dcterms:modified>
</cp:coreProperties>
</file>